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64E9" w14:textId="628405D1" w:rsidR="00E55AE7" w:rsidRPr="00E55AE7" w:rsidRDefault="00E55AE7" w:rsidP="00E55AE7">
      <w:pPr>
        <w:spacing w:after="120"/>
        <w:rPr>
          <w:rFonts w:ascii="Barlow" w:hAnsi="Barlow"/>
        </w:rPr>
      </w:pPr>
    </w:p>
    <w:p w14:paraId="597F303C" w14:textId="59641A65" w:rsidR="00E55AE7" w:rsidRPr="00E55AE7" w:rsidRDefault="00E55AE7" w:rsidP="00E55AE7">
      <w:pPr>
        <w:spacing w:after="120"/>
        <w:jc w:val="center"/>
        <w:rPr>
          <w:rFonts w:ascii="Barlow" w:hAnsi="Barlow"/>
          <w:b/>
          <w:bCs/>
        </w:rPr>
      </w:pPr>
      <w:r w:rsidRPr="00E55AE7">
        <w:rPr>
          <w:rFonts w:ascii="Barlow" w:hAnsi="Barlow"/>
          <w:b/>
          <w:bCs/>
        </w:rPr>
        <w:t>REGULAMENTUL CONSILIULUI DE ADMINISTRAȚIE</w:t>
      </w:r>
    </w:p>
    <w:p w14:paraId="7F6A55B8" w14:textId="66831D5D" w:rsidR="00E55AE7" w:rsidRPr="00E55AE7" w:rsidRDefault="002D666A" w:rsidP="00E55AE7">
      <w:pPr>
        <w:spacing w:after="120"/>
        <w:jc w:val="center"/>
        <w:rPr>
          <w:rFonts w:ascii="Barlow" w:hAnsi="Barlow"/>
        </w:rPr>
      </w:pPr>
      <w:r w:rsidRPr="00D706B1">
        <w:rPr>
          <w:rFonts w:ascii="Barlow" w:hAnsi="Barlow"/>
        </w:rPr>
        <w:t xml:space="preserve">al </w:t>
      </w:r>
      <w:r w:rsidR="00E55AE7" w:rsidRPr="00E55AE7">
        <w:rPr>
          <w:rFonts w:ascii="Barlow" w:hAnsi="Barlow"/>
        </w:rPr>
        <w:t>REIT CAPITAL S.A.</w:t>
      </w:r>
      <w:r w:rsidR="00E55AE7" w:rsidRPr="00E55AE7">
        <w:rPr>
          <w:rFonts w:ascii="Barlow" w:hAnsi="Barlow"/>
        </w:rPr>
        <w:br/>
      </w:r>
      <w:r w:rsidRPr="00384A98">
        <w:rPr>
          <w:rFonts w:ascii="Barlow" w:hAnsi="Barlow"/>
        </w:rPr>
        <w:t>în calitate de Administrator unic al</w:t>
      </w:r>
      <w:r w:rsidR="00E55AE7" w:rsidRPr="00E55AE7">
        <w:rPr>
          <w:rFonts w:ascii="Barlow" w:hAnsi="Barlow"/>
        </w:rPr>
        <w:br/>
        <w:t>STAR RESIDENCE INVEST S.A.</w:t>
      </w:r>
    </w:p>
    <w:p w14:paraId="747CE672" w14:textId="14F7F464" w:rsidR="00E55AE7" w:rsidRPr="00E55AE7" w:rsidRDefault="00E55AE7" w:rsidP="00E55AE7">
      <w:pPr>
        <w:spacing w:after="120"/>
        <w:rPr>
          <w:rFonts w:ascii="Barlow" w:hAnsi="Barlow"/>
        </w:rPr>
      </w:pPr>
    </w:p>
    <w:p w14:paraId="31765D13" w14:textId="1A5D0D98" w:rsidR="00E55AE7" w:rsidRPr="00E55AE7" w:rsidRDefault="00E55AE7" w:rsidP="00E55AE7">
      <w:pPr>
        <w:spacing w:after="120"/>
        <w:rPr>
          <w:rFonts w:ascii="Barlow" w:hAnsi="Barlow"/>
          <w:b/>
          <w:bCs/>
        </w:rPr>
      </w:pPr>
      <w:r w:rsidRPr="00E55AE7">
        <w:rPr>
          <w:rFonts w:ascii="Barlow" w:hAnsi="Barlow"/>
          <w:b/>
          <w:bCs/>
        </w:rPr>
        <w:t>Scopul Regulamentului</w:t>
      </w:r>
    </w:p>
    <w:p w14:paraId="24DD7D8B" w14:textId="28F276AE" w:rsidR="00E55AE7" w:rsidRDefault="00E55AE7" w:rsidP="000F61A9">
      <w:pPr>
        <w:spacing w:after="120"/>
        <w:jc w:val="both"/>
        <w:rPr>
          <w:rFonts w:ascii="Barlow" w:hAnsi="Barlow"/>
        </w:rPr>
      </w:pPr>
      <w:r w:rsidRPr="00E55AE7">
        <w:rPr>
          <w:rFonts w:ascii="Barlow" w:hAnsi="Barlow"/>
        </w:rPr>
        <w:t xml:space="preserve">Prezentul Regulament stabilește cadrul de organizare, funcționare și responsabilitate al Consiliului de Administrație al REIT CAPITAL S.A. („Consiliul”), în exercitarea mandatului de </w:t>
      </w:r>
      <w:r w:rsidRPr="00E55AE7">
        <w:rPr>
          <w:rFonts w:ascii="Barlow" w:hAnsi="Barlow"/>
          <w:b/>
          <w:bCs/>
        </w:rPr>
        <w:t>administrator unic</w:t>
      </w:r>
      <w:r w:rsidRPr="00E55AE7">
        <w:rPr>
          <w:rFonts w:ascii="Barlow" w:hAnsi="Barlow"/>
        </w:rPr>
        <w:t xml:space="preserve"> al STAR RESIDENCE INVEST S.A. („Societatea”), conform Legii nr. 31/1990, Codului de Guvernanță Corporativă al BVB și Actului Constitutiv al Societății.</w:t>
      </w:r>
    </w:p>
    <w:p w14:paraId="55C99EDA" w14:textId="795DE77C" w:rsidR="00D706B1" w:rsidRPr="00D706B1" w:rsidRDefault="00C2463C" w:rsidP="000F61A9">
      <w:pPr>
        <w:spacing w:after="120"/>
        <w:jc w:val="both"/>
        <w:rPr>
          <w:rFonts w:ascii="Barlow" w:hAnsi="Barlow"/>
        </w:rPr>
      </w:pPr>
      <w:r w:rsidRPr="00E55AE7">
        <w:rPr>
          <w:rFonts w:ascii="Barlow" w:hAnsi="Barlow"/>
        </w:rPr>
        <w:t xml:space="preserve">REIT CAPITAL S.A. </w:t>
      </w:r>
      <w:r w:rsidR="00D706B1" w:rsidRPr="00E55AE7">
        <w:rPr>
          <w:rFonts w:ascii="Barlow" w:hAnsi="Barlow"/>
        </w:rPr>
        <w:t xml:space="preserve">(1) REIT CAPITAL S.A. exercită calitatea de administrator unic al Societății </w:t>
      </w:r>
      <w:r w:rsidR="006538E6">
        <w:rPr>
          <w:rFonts w:ascii="Barlow" w:hAnsi="Barlow"/>
        </w:rPr>
        <w:t xml:space="preserve">în baza unui </w:t>
      </w:r>
      <w:r w:rsidR="006538E6" w:rsidRPr="006538E6">
        <w:rPr>
          <w:rFonts w:ascii="Barlow" w:hAnsi="Barlow"/>
        </w:rPr>
        <w:t>contract de administrare si management</w:t>
      </w:r>
      <w:r>
        <w:rPr>
          <w:rFonts w:ascii="Barlow" w:hAnsi="Barlow"/>
        </w:rPr>
        <w:t>.</w:t>
      </w:r>
    </w:p>
    <w:p w14:paraId="32E0014A" w14:textId="1B58EA54" w:rsidR="00D706B1" w:rsidRDefault="00D706B1" w:rsidP="000F61A9">
      <w:pPr>
        <w:spacing w:after="120"/>
        <w:jc w:val="both"/>
        <w:rPr>
          <w:rFonts w:ascii="Barlow" w:hAnsi="Barlow"/>
        </w:rPr>
      </w:pPr>
      <w:r w:rsidRPr="00E55AE7">
        <w:rPr>
          <w:rFonts w:ascii="Barlow" w:hAnsi="Barlow"/>
        </w:rPr>
        <w:t xml:space="preserve">(2) </w:t>
      </w:r>
      <w:r w:rsidR="00C2463C" w:rsidRPr="00E55AE7">
        <w:rPr>
          <w:rFonts w:ascii="Barlow" w:hAnsi="Barlow"/>
        </w:rPr>
        <w:t xml:space="preserve">REIT CAPITAL S.A. </w:t>
      </w:r>
      <w:r w:rsidR="00B30378" w:rsidRPr="00B30378">
        <w:rPr>
          <w:rFonts w:ascii="Barlow" w:hAnsi="Barlow"/>
        </w:rPr>
        <w:t>exercită atribuțiile prevăzute de lege în limitele mandatului încredințat.</w:t>
      </w:r>
    </w:p>
    <w:p w14:paraId="6025F697" w14:textId="7EDF36FD" w:rsidR="00E55AE7" w:rsidRPr="00E55AE7" w:rsidRDefault="00E55AE7" w:rsidP="00E55AE7">
      <w:pPr>
        <w:spacing w:after="120"/>
        <w:rPr>
          <w:rFonts w:ascii="Barlow" w:hAnsi="Barlow"/>
          <w:b/>
          <w:bCs/>
        </w:rPr>
      </w:pPr>
      <w:r w:rsidRPr="00E55AE7">
        <w:rPr>
          <w:rFonts w:ascii="Barlow" w:hAnsi="Barlow"/>
          <w:b/>
          <w:bCs/>
        </w:rPr>
        <w:t>Principii</w:t>
      </w:r>
    </w:p>
    <w:p w14:paraId="2B71E86E" w14:textId="77777777" w:rsidR="00E55AE7" w:rsidRPr="00E55AE7" w:rsidRDefault="00E55AE7" w:rsidP="00E55AE7">
      <w:pPr>
        <w:spacing w:after="120"/>
        <w:rPr>
          <w:rFonts w:ascii="Barlow" w:hAnsi="Barlow"/>
        </w:rPr>
      </w:pPr>
      <w:r w:rsidRPr="00E55AE7">
        <w:rPr>
          <w:rFonts w:ascii="Barlow" w:hAnsi="Barlow"/>
        </w:rPr>
        <w:t>Consiliul își desfășoară activitatea în baza următoarelor principii:</w:t>
      </w:r>
    </w:p>
    <w:p w14:paraId="4BEE9B2D" w14:textId="77777777" w:rsidR="00E55AE7" w:rsidRPr="00E55AE7" w:rsidRDefault="00E55AE7" w:rsidP="00B30378">
      <w:pPr>
        <w:numPr>
          <w:ilvl w:val="0"/>
          <w:numId w:val="16"/>
        </w:numPr>
        <w:spacing w:after="0" w:line="240" w:lineRule="auto"/>
        <w:ind w:left="714" w:hanging="357"/>
        <w:rPr>
          <w:rFonts w:ascii="Barlow" w:hAnsi="Barlow"/>
        </w:rPr>
      </w:pPr>
      <w:r w:rsidRPr="00E55AE7">
        <w:rPr>
          <w:rFonts w:ascii="Barlow" w:hAnsi="Barlow"/>
        </w:rPr>
        <w:t>legalitate și conformitate</w:t>
      </w:r>
    </w:p>
    <w:p w14:paraId="1BC3F7AC" w14:textId="77777777" w:rsidR="00E55AE7" w:rsidRPr="00E55AE7" w:rsidRDefault="00E55AE7" w:rsidP="00B30378">
      <w:pPr>
        <w:numPr>
          <w:ilvl w:val="0"/>
          <w:numId w:val="16"/>
        </w:numPr>
        <w:spacing w:after="0" w:line="240" w:lineRule="auto"/>
        <w:ind w:left="714" w:hanging="357"/>
        <w:rPr>
          <w:rFonts w:ascii="Barlow" w:hAnsi="Barlow"/>
        </w:rPr>
      </w:pPr>
      <w:r w:rsidRPr="00E55AE7">
        <w:rPr>
          <w:rFonts w:ascii="Barlow" w:hAnsi="Barlow"/>
        </w:rPr>
        <w:t>transparență decizională</w:t>
      </w:r>
    </w:p>
    <w:p w14:paraId="480151A8" w14:textId="77777777" w:rsidR="00E55AE7" w:rsidRPr="00E55AE7" w:rsidRDefault="00E55AE7" w:rsidP="00B30378">
      <w:pPr>
        <w:numPr>
          <w:ilvl w:val="0"/>
          <w:numId w:val="16"/>
        </w:numPr>
        <w:spacing w:after="0" w:line="240" w:lineRule="auto"/>
        <w:ind w:left="714" w:hanging="357"/>
        <w:rPr>
          <w:rFonts w:ascii="Barlow" w:hAnsi="Barlow"/>
        </w:rPr>
      </w:pPr>
      <w:r w:rsidRPr="00E55AE7">
        <w:rPr>
          <w:rFonts w:ascii="Barlow" w:hAnsi="Barlow"/>
        </w:rPr>
        <w:t>integritate și etică profesională</w:t>
      </w:r>
    </w:p>
    <w:p w14:paraId="75A68181" w14:textId="77777777" w:rsidR="00E55AE7" w:rsidRPr="00E55AE7" w:rsidRDefault="00E55AE7" w:rsidP="00B30378">
      <w:pPr>
        <w:numPr>
          <w:ilvl w:val="0"/>
          <w:numId w:val="16"/>
        </w:numPr>
        <w:spacing w:after="0" w:line="240" w:lineRule="auto"/>
        <w:ind w:left="714" w:hanging="357"/>
        <w:rPr>
          <w:rFonts w:ascii="Barlow" w:hAnsi="Barlow"/>
        </w:rPr>
      </w:pPr>
      <w:r w:rsidRPr="00E55AE7">
        <w:rPr>
          <w:rFonts w:ascii="Barlow" w:hAnsi="Barlow"/>
        </w:rPr>
        <w:t>responsabilitate și diligență</w:t>
      </w:r>
    </w:p>
    <w:p w14:paraId="0FC32C26" w14:textId="77777777" w:rsidR="00E55AE7" w:rsidRPr="00E55AE7" w:rsidRDefault="00E55AE7" w:rsidP="00B30378">
      <w:pPr>
        <w:numPr>
          <w:ilvl w:val="0"/>
          <w:numId w:val="16"/>
        </w:numPr>
        <w:spacing w:after="0" w:line="240" w:lineRule="auto"/>
        <w:ind w:left="714" w:hanging="357"/>
        <w:rPr>
          <w:rFonts w:ascii="Barlow" w:hAnsi="Barlow"/>
        </w:rPr>
      </w:pPr>
      <w:r w:rsidRPr="00E55AE7">
        <w:rPr>
          <w:rFonts w:ascii="Barlow" w:hAnsi="Barlow"/>
        </w:rPr>
        <w:t>prevenirea conflictelor de interese</w:t>
      </w:r>
    </w:p>
    <w:p w14:paraId="4D817210" w14:textId="77777777" w:rsidR="00E55AE7" w:rsidRPr="00E55AE7" w:rsidRDefault="00E55AE7" w:rsidP="00B30378">
      <w:pPr>
        <w:numPr>
          <w:ilvl w:val="0"/>
          <w:numId w:val="16"/>
        </w:numPr>
        <w:spacing w:after="0" w:line="240" w:lineRule="auto"/>
        <w:ind w:left="714" w:hanging="357"/>
        <w:rPr>
          <w:rFonts w:ascii="Barlow" w:hAnsi="Barlow"/>
        </w:rPr>
      </w:pPr>
      <w:r w:rsidRPr="00E55AE7">
        <w:rPr>
          <w:rFonts w:ascii="Barlow" w:hAnsi="Barlow"/>
        </w:rPr>
        <w:t>independență în judecată</w:t>
      </w:r>
    </w:p>
    <w:p w14:paraId="5044D998" w14:textId="0125FD16" w:rsidR="00E55AE7" w:rsidRPr="00E55AE7" w:rsidRDefault="00E55AE7" w:rsidP="00B30378">
      <w:pPr>
        <w:spacing w:before="120" w:after="120" w:line="240" w:lineRule="auto"/>
        <w:rPr>
          <w:rFonts w:ascii="Barlow" w:hAnsi="Barlow"/>
          <w:b/>
          <w:bCs/>
        </w:rPr>
      </w:pPr>
      <w:r w:rsidRPr="00E55AE7">
        <w:rPr>
          <w:rFonts w:ascii="Barlow" w:hAnsi="Barlow"/>
          <w:b/>
          <w:bCs/>
        </w:rPr>
        <w:t>Componență și statut</w:t>
      </w:r>
    </w:p>
    <w:p w14:paraId="0AD81410" w14:textId="77777777" w:rsidR="0027720A" w:rsidRDefault="0027720A" w:rsidP="000F61A9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Barlow" w:hAnsi="Barlow"/>
        </w:rPr>
      </w:pPr>
      <w:r w:rsidRPr="0027720A">
        <w:rPr>
          <w:rFonts w:ascii="Barlow" w:hAnsi="Barlow"/>
        </w:rPr>
        <w:t>Consiliul de Administrație al REIT CAPITAL S.A. este compus din membri numiți în conformitate cu Legea nr. 31/1990 și actele constitutive ale REIT CAPITAL S.A.</w:t>
      </w:r>
    </w:p>
    <w:p w14:paraId="0F4F46BF" w14:textId="5E0626CE" w:rsidR="0027720A" w:rsidRPr="00C2463C" w:rsidRDefault="0044769C" w:rsidP="000F61A9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Barlow" w:hAnsi="Barlow"/>
        </w:rPr>
      </w:pPr>
      <w:r w:rsidRPr="00C2463C">
        <w:rPr>
          <w:rFonts w:ascii="Barlow" w:hAnsi="Barlow"/>
        </w:rPr>
        <w:t>A</w:t>
      </w:r>
      <w:r w:rsidR="0027720A" w:rsidRPr="00C2463C">
        <w:rPr>
          <w:rFonts w:ascii="Barlow" w:hAnsi="Barlow"/>
        </w:rPr>
        <w:t xml:space="preserve">dministrarea STAR RESIDENCE INVEST S.A. </w:t>
      </w:r>
      <w:r w:rsidR="007D2AE1" w:rsidRPr="00C2463C">
        <w:rPr>
          <w:rFonts w:ascii="Barlow" w:hAnsi="Barlow"/>
        </w:rPr>
        <w:t>este</w:t>
      </w:r>
      <w:r w:rsidR="0027720A" w:rsidRPr="00C2463C">
        <w:rPr>
          <w:rFonts w:ascii="Barlow" w:hAnsi="Barlow"/>
        </w:rPr>
        <w:t xml:space="preserve"> realizată prin </w:t>
      </w:r>
      <w:r w:rsidR="00C2463C" w:rsidRPr="00E55AE7">
        <w:rPr>
          <w:rFonts w:ascii="Barlow" w:hAnsi="Barlow"/>
        </w:rPr>
        <w:t xml:space="preserve">REIT CAPITAL S.A. </w:t>
      </w:r>
      <w:r w:rsidR="0027720A" w:rsidRPr="00C2463C">
        <w:rPr>
          <w:rFonts w:ascii="Barlow" w:hAnsi="Barlow"/>
        </w:rPr>
        <w:t xml:space="preserve"> Consiliul urmărește ca structura sa să includă un număr adecvat de membri independenți și un nivel corespunzător de diversitate profesională, care să permită exercitarea unei supravegheri eficiente.</w:t>
      </w:r>
    </w:p>
    <w:p w14:paraId="456C4B33" w14:textId="445AAB4C" w:rsidR="0027720A" w:rsidRDefault="0027720A" w:rsidP="000F61A9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Barlow" w:hAnsi="Barlow"/>
        </w:rPr>
      </w:pPr>
      <w:r w:rsidRPr="0027720A">
        <w:rPr>
          <w:rFonts w:ascii="Barlow" w:hAnsi="Barlow"/>
        </w:rPr>
        <w:t>În situația în care Consiliul nu include membri independenți, această circumstanță este reflectată și explicată în raportul anual de guvernanță corporativă</w:t>
      </w:r>
      <w:r w:rsidR="00B30378">
        <w:rPr>
          <w:rFonts w:ascii="Barlow" w:hAnsi="Barlow"/>
        </w:rPr>
        <w:t xml:space="preserve"> al STAR RESIDENCE INVEST S.A.</w:t>
      </w:r>
      <w:r w:rsidRPr="0027720A">
        <w:rPr>
          <w:rFonts w:ascii="Barlow" w:hAnsi="Barlow"/>
        </w:rPr>
        <w:t>, în conformitate cu principiul „Comply or Explain”.</w:t>
      </w:r>
    </w:p>
    <w:p w14:paraId="7CB78C1F" w14:textId="75C38ECD" w:rsidR="00E55AE7" w:rsidRPr="0027720A" w:rsidRDefault="0027720A" w:rsidP="000F61A9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Barlow" w:hAnsi="Barlow"/>
        </w:rPr>
      </w:pPr>
      <w:r w:rsidRPr="0027720A">
        <w:rPr>
          <w:rFonts w:ascii="Barlow" w:hAnsi="Barlow"/>
        </w:rPr>
        <w:t>Experiența profesională și competențele relevante ale membrilor Consiliului sunt publicate în raportul de guvernanță corporativă și pe website, conform cerințelor Codului BVB privind transparența.</w:t>
      </w:r>
      <w:r w:rsidR="00E55AE7" w:rsidRPr="0027720A">
        <w:rPr>
          <w:rFonts w:ascii="Barlow" w:hAnsi="Barlow"/>
        </w:rPr>
        <w:t xml:space="preserve"> </w:t>
      </w:r>
    </w:p>
    <w:p w14:paraId="3372C13F" w14:textId="4A4236D0" w:rsidR="00D706B1" w:rsidRPr="0027720A" w:rsidRDefault="00D706B1" w:rsidP="000F61A9">
      <w:pPr>
        <w:pStyle w:val="ListParagraph"/>
        <w:numPr>
          <w:ilvl w:val="0"/>
          <w:numId w:val="23"/>
        </w:numPr>
        <w:spacing w:after="120" w:line="240" w:lineRule="auto"/>
        <w:ind w:left="714" w:hanging="357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  <w:b/>
          <w:bCs/>
        </w:rPr>
        <w:t>Președintele Consiliului</w:t>
      </w:r>
      <w:r w:rsidRPr="00D706B1">
        <w:rPr>
          <w:rFonts w:ascii="Barlow" w:hAnsi="Barlow"/>
        </w:rPr>
        <w:t xml:space="preserve"> este ales dintre membrii Consiliului, în conformitate cu regulile interne ale REIT CAPITAL S.A.</w:t>
      </w:r>
      <w:r w:rsidR="0027720A">
        <w:rPr>
          <w:rFonts w:ascii="Barlow" w:hAnsi="Barlow"/>
        </w:rPr>
        <w:t xml:space="preserve">, cu </w:t>
      </w:r>
      <w:r w:rsidRPr="0027720A">
        <w:rPr>
          <w:rFonts w:ascii="Barlow" w:hAnsi="Barlow"/>
        </w:rPr>
        <w:t>următoarele atribuții interne:</w:t>
      </w:r>
    </w:p>
    <w:p w14:paraId="060B5B92" w14:textId="77777777" w:rsidR="00D706B1" w:rsidRDefault="00D706B1" w:rsidP="000F61A9">
      <w:pPr>
        <w:pStyle w:val="ListParagraph"/>
        <w:spacing w:after="120" w:line="240" w:lineRule="auto"/>
        <w:ind w:left="714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</w:rPr>
        <w:t>a) coordonează activitatea Consiliului;</w:t>
      </w:r>
    </w:p>
    <w:p w14:paraId="105A48D4" w14:textId="77777777" w:rsidR="00D706B1" w:rsidRDefault="00D706B1" w:rsidP="000F61A9">
      <w:pPr>
        <w:pStyle w:val="ListParagraph"/>
        <w:spacing w:after="120" w:line="240" w:lineRule="auto"/>
        <w:ind w:left="714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</w:rPr>
        <w:t>b) convoacă ședințele Consiliului și stabilește ordinea de zi;</w:t>
      </w:r>
    </w:p>
    <w:p w14:paraId="6D4C6AD4" w14:textId="77777777" w:rsidR="00D706B1" w:rsidRDefault="00D706B1" w:rsidP="000F61A9">
      <w:pPr>
        <w:pStyle w:val="ListParagraph"/>
        <w:spacing w:after="120" w:line="240" w:lineRule="auto"/>
        <w:ind w:left="714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</w:rPr>
        <w:lastRenderedPageBreak/>
        <w:t>c) se asigură că membrii Consiliului primesc în timp util documentele necesare deliberării;</w:t>
      </w:r>
    </w:p>
    <w:p w14:paraId="4D82131F" w14:textId="77777777" w:rsidR="00D706B1" w:rsidRDefault="00D706B1" w:rsidP="000F61A9">
      <w:pPr>
        <w:pStyle w:val="ListParagraph"/>
        <w:spacing w:after="120" w:line="240" w:lineRule="auto"/>
        <w:ind w:left="714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</w:rPr>
        <w:t>d) conduce ședințele Consiliului;</w:t>
      </w:r>
    </w:p>
    <w:p w14:paraId="326709CD" w14:textId="77777777" w:rsidR="00D706B1" w:rsidRDefault="00D706B1" w:rsidP="000F61A9">
      <w:pPr>
        <w:pStyle w:val="ListParagraph"/>
        <w:spacing w:after="120" w:line="240" w:lineRule="auto"/>
        <w:ind w:left="714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</w:rPr>
        <w:t>e) coordonează relația Consiliului cu reprezentantul permanent;</w:t>
      </w:r>
    </w:p>
    <w:p w14:paraId="6BEC2781" w14:textId="12634E06" w:rsidR="00D706B1" w:rsidRPr="00D706B1" w:rsidRDefault="00D706B1" w:rsidP="000F61A9">
      <w:pPr>
        <w:pStyle w:val="ListParagraph"/>
        <w:spacing w:after="120" w:line="240" w:lineRule="auto"/>
        <w:ind w:left="714"/>
        <w:contextualSpacing w:val="0"/>
        <w:jc w:val="both"/>
        <w:rPr>
          <w:rFonts w:ascii="Barlow" w:hAnsi="Barlow"/>
        </w:rPr>
      </w:pPr>
      <w:r w:rsidRPr="00D706B1">
        <w:rPr>
          <w:rFonts w:ascii="Barlow" w:hAnsi="Barlow"/>
        </w:rPr>
        <w:t>f) asigură buna funcționare a proceselor interne de supraveghere și raportare</w:t>
      </w:r>
      <w:r w:rsidR="00735A36">
        <w:rPr>
          <w:rFonts w:ascii="Barlow" w:hAnsi="Barlow"/>
        </w:rPr>
        <w:t>;</w:t>
      </w:r>
    </w:p>
    <w:p w14:paraId="5BC8A3B9" w14:textId="0176B92C" w:rsidR="00D706B1" w:rsidRPr="00D706B1" w:rsidRDefault="00D706B1" w:rsidP="00D706B1">
      <w:pPr>
        <w:spacing w:after="120" w:line="240" w:lineRule="auto"/>
        <w:jc w:val="both"/>
        <w:rPr>
          <w:rFonts w:ascii="Barlow" w:hAnsi="Barlow"/>
          <w:b/>
          <w:bCs/>
        </w:rPr>
      </w:pPr>
      <w:r w:rsidRPr="00D706B1">
        <w:rPr>
          <w:rFonts w:ascii="Barlow" w:hAnsi="Barlow"/>
          <w:b/>
          <w:bCs/>
        </w:rPr>
        <w:t>Ședințele Consiliului</w:t>
      </w:r>
    </w:p>
    <w:p w14:paraId="3B3DE41F" w14:textId="08BBA0FC" w:rsidR="00D706B1" w:rsidRPr="00D706B1" w:rsidRDefault="00D706B1" w:rsidP="0027720A">
      <w:pPr>
        <w:spacing w:after="120" w:line="240" w:lineRule="auto"/>
        <w:ind w:left="720"/>
        <w:jc w:val="both"/>
        <w:rPr>
          <w:rFonts w:ascii="Barlow" w:hAnsi="Barlow"/>
        </w:rPr>
      </w:pPr>
      <w:r w:rsidRPr="00D706B1">
        <w:rPr>
          <w:rFonts w:ascii="Barlow" w:hAnsi="Barlow"/>
        </w:rPr>
        <w:t>(1) Consiliul se întrunește ori de câte ori este necesar, la convocarea Președintelui sau a unui membru desemnat.</w:t>
      </w:r>
    </w:p>
    <w:p w14:paraId="50655306" w14:textId="77777777" w:rsidR="00D706B1" w:rsidRPr="00D706B1" w:rsidRDefault="00D706B1" w:rsidP="0027720A">
      <w:pPr>
        <w:spacing w:after="120" w:line="240" w:lineRule="auto"/>
        <w:ind w:left="720"/>
        <w:jc w:val="both"/>
        <w:rPr>
          <w:rFonts w:ascii="Barlow" w:hAnsi="Barlow"/>
        </w:rPr>
      </w:pPr>
      <w:r w:rsidRPr="00D706B1">
        <w:rPr>
          <w:rFonts w:ascii="Barlow" w:hAnsi="Barlow"/>
        </w:rPr>
        <w:t>(2) Convocarea se realizează prin mijloace de comunicare care asigură trasabilitatea, cu indicarea ordinii de zi și a documentelor aferente.</w:t>
      </w:r>
    </w:p>
    <w:p w14:paraId="5A2EFE3F" w14:textId="77777777" w:rsidR="00D706B1" w:rsidRPr="00D706B1" w:rsidRDefault="00D706B1" w:rsidP="0027720A">
      <w:pPr>
        <w:spacing w:after="120" w:line="240" w:lineRule="auto"/>
        <w:ind w:left="720"/>
        <w:jc w:val="both"/>
        <w:rPr>
          <w:rFonts w:ascii="Barlow" w:hAnsi="Barlow"/>
        </w:rPr>
      </w:pPr>
      <w:r w:rsidRPr="00D706B1">
        <w:rPr>
          <w:rFonts w:ascii="Barlow" w:hAnsi="Barlow"/>
        </w:rPr>
        <w:t>(3) Ședințele pot avea loc fizic, online sau în format hibrid.</w:t>
      </w:r>
    </w:p>
    <w:p w14:paraId="57DC9465" w14:textId="77777777" w:rsidR="00D706B1" w:rsidRPr="00D706B1" w:rsidRDefault="00D706B1" w:rsidP="0027720A">
      <w:pPr>
        <w:spacing w:after="120" w:line="240" w:lineRule="auto"/>
        <w:ind w:left="720"/>
        <w:jc w:val="both"/>
        <w:rPr>
          <w:rFonts w:ascii="Barlow" w:hAnsi="Barlow"/>
        </w:rPr>
      </w:pPr>
      <w:r w:rsidRPr="00D706B1">
        <w:rPr>
          <w:rFonts w:ascii="Barlow" w:hAnsi="Barlow"/>
        </w:rPr>
        <w:t>(4) Consiliul deliberează și adoptă decizii interne cu majoritatea membrilor prezenți.</w:t>
      </w:r>
    </w:p>
    <w:p w14:paraId="002406B0" w14:textId="77777777" w:rsidR="0027720A" w:rsidRDefault="00D706B1" w:rsidP="0027720A">
      <w:pPr>
        <w:spacing w:after="120" w:line="240" w:lineRule="auto"/>
        <w:ind w:left="720"/>
        <w:jc w:val="both"/>
        <w:rPr>
          <w:rFonts w:ascii="Barlow" w:hAnsi="Barlow"/>
        </w:rPr>
      </w:pPr>
      <w:r w:rsidRPr="00D706B1">
        <w:rPr>
          <w:rFonts w:ascii="Barlow" w:hAnsi="Barlow"/>
        </w:rPr>
        <w:t>(5) Procesele-verbale ale ședințelor Consiliului se întocmesc de secretarul desemnat și se arhivează la sediul REIT CAPITAL S.A.</w:t>
      </w:r>
    </w:p>
    <w:p w14:paraId="7F26F0A4" w14:textId="7A3C8E17" w:rsidR="00B518CD" w:rsidRDefault="00D706B1" w:rsidP="0027720A">
      <w:pPr>
        <w:spacing w:after="120" w:line="240" w:lineRule="auto"/>
        <w:ind w:left="720"/>
        <w:jc w:val="both"/>
        <w:rPr>
          <w:rFonts w:ascii="Barlow" w:hAnsi="Barlow"/>
        </w:rPr>
      </w:pPr>
      <w:r w:rsidRPr="00D706B1">
        <w:rPr>
          <w:rFonts w:ascii="Barlow" w:hAnsi="Barlow"/>
        </w:rPr>
        <w:t xml:space="preserve">(6) Deciziile Consiliului reprezintă instrucțiuni interne prin care </w:t>
      </w:r>
      <w:r w:rsidR="00B518CD">
        <w:rPr>
          <w:rFonts w:ascii="Barlow" w:hAnsi="Barlow"/>
        </w:rPr>
        <w:t xml:space="preserve">are loc </w:t>
      </w:r>
      <w:r w:rsidRPr="00D706B1">
        <w:rPr>
          <w:rFonts w:ascii="Barlow" w:hAnsi="Barlow"/>
        </w:rPr>
        <w:t>exercitarea mandatului de administrator unic, fără a se substitui hotărârilor administratorului unic prevăzute în Actul Constitutiv STAR RESIDENCE</w:t>
      </w:r>
      <w:r w:rsidR="00B518CD">
        <w:rPr>
          <w:rFonts w:ascii="Barlow" w:hAnsi="Barlow"/>
        </w:rPr>
        <w:t xml:space="preserve"> INVEST S.A</w:t>
      </w:r>
      <w:r w:rsidRPr="00D706B1">
        <w:rPr>
          <w:rFonts w:ascii="Barlow" w:hAnsi="Barlow"/>
        </w:rPr>
        <w:t>.</w:t>
      </w:r>
    </w:p>
    <w:p w14:paraId="216865D0" w14:textId="1BC1C181" w:rsidR="00B518CD" w:rsidRPr="00B518CD" w:rsidRDefault="00B518CD" w:rsidP="00B518CD">
      <w:pPr>
        <w:spacing w:after="120" w:line="240" w:lineRule="auto"/>
        <w:jc w:val="both"/>
        <w:rPr>
          <w:rFonts w:ascii="Barlow" w:hAnsi="Barlow"/>
          <w:b/>
          <w:bCs/>
        </w:rPr>
      </w:pPr>
      <w:r w:rsidRPr="00B518CD">
        <w:rPr>
          <w:rFonts w:ascii="Barlow" w:hAnsi="Barlow"/>
          <w:b/>
          <w:bCs/>
        </w:rPr>
        <w:t>Evaluarea Consiliului de Administrație</w:t>
      </w:r>
    </w:p>
    <w:p w14:paraId="3D16A53E" w14:textId="24DE01A3" w:rsidR="00B518CD" w:rsidRPr="00B518CD" w:rsidRDefault="00B518CD" w:rsidP="0027720A">
      <w:pPr>
        <w:spacing w:after="120" w:line="240" w:lineRule="auto"/>
        <w:ind w:firstLine="284"/>
        <w:jc w:val="both"/>
        <w:rPr>
          <w:rFonts w:ascii="Barlow" w:hAnsi="Barlow"/>
        </w:rPr>
      </w:pPr>
      <w:r w:rsidRPr="00B518CD">
        <w:rPr>
          <w:rFonts w:ascii="Barlow" w:hAnsi="Barlow"/>
        </w:rPr>
        <w:t xml:space="preserve">(1) Consiliul efectuează anual o autoevaluare a modului în care își exercită </w:t>
      </w:r>
      <w:r>
        <w:rPr>
          <w:rFonts w:ascii="Barlow" w:hAnsi="Barlow"/>
        </w:rPr>
        <w:t>atribuțiile.</w:t>
      </w:r>
    </w:p>
    <w:p w14:paraId="28CE1CB5" w14:textId="77777777" w:rsidR="00B518CD" w:rsidRPr="00B518CD" w:rsidRDefault="00B518CD" w:rsidP="0027720A">
      <w:pPr>
        <w:spacing w:after="120" w:line="240" w:lineRule="auto"/>
        <w:ind w:firstLine="284"/>
        <w:jc w:val="both"/>
        <w:rPr>
          <w:rFonts w:ascii="Barlow" w:hAnsi="Barlow"/>
        </w:rPr>
      </w:pPr>
      <w:r w:rsidRPr="00B518CD">
        <w:rPr>
          <w:rFonts w:ascii="Barlow" w:hAnsi="Barlow"/>
        </w:rPr>
        <w:t>(2) Evaluarea vizează:</w:t>
      </w:r>
    </w:p>
    <w:p w14:paraId="063015C9" w14:textId="77777777" w:rsidR="00B518CD" w:rsidRPr="00B518CD" w:rsidRDefault="00B518CD" w:rsidP="0027720A">
      <w:pPr>
        <w:spacing w:after="120" w:line="240" w:lineRule="auto"/>
        <w:ind w:left="720" w:firstLine="284"/>
        <w:jc w:val="both"/>
        <w:rPr>
          <w:rFonts w:ascii="Barlow" w:hAnsi="Barlow"/>
        </w:rPr>
      </w:pPr>
      <w:r w:rsidRPr="00B518CD">
        <w:rPr>
          <w:rFonts w:ascii="Barlow" w:hAnsi="Barlow"/>
        </w:rPr>
        <w:t>a) eficiența proceselor decizionale;</w:t>
      </w:r>
    </w:p>
    <w:p w14:paraId="5DC20249" w14:textId="150AA2F9" w:rsidR="00B518CD" w:rsidRPr="00B518CD" w:rsidRDefault="00B518CD" w:rsidP="0027720A">
      <w:pPr>
        <w:spacing w:after="120" w:line="240" w:lineRule="auto"/>
        <w:ind w:left="720" w:firstLine="284"/>
        <w:jc w:val="both"/>
        <w:rPr>
          <w:rFonts w:ascii="Barlow" w:hAnsi="Barlow"/>
        </w:rPr>
      </w:pPr>
      <w:r>
        <w:rPr>
          <w:rFonts w:ascii="Barlow" w:hAnsi="Barlow"/>
        </w:rPr>
        <w:t>b</w:t>
      </w:r>
      <w:r w:rsidRPr="00B518CD">
        <w:rPr>
          <w:rFonts w:ascii="Barlow" w:hAnsi="Barlow"/>
        </w:rPr>
        <w:t>) respectarea legislației aplicabile și a Codului BVB;</w:t>
      </w:r>
    </w:p>
    <w:p w14:paraId="5C048F30" w14:textId="39F55905" w:rsidR="00B518CD" w:rsidRDefault="00B518CD" w:rsidP="0027720A">
      <w:pPr>
        <w:spacing w:after="120" w:line="240" w:lineRule="auto"/>
        <w:ind w:left="720" w:firstLine="284"/>
        <w:jc w:val="both"/>
        <w:rPr>
          <w:rFonts w:ascii="Barlow" w:hAnsi="Barlow"/>
        </w:rPr>
      </w:pPr>
      <w:r>
        <w:rPr>
          <w:rFonts w:ascii="Barlow" w:hAnsi="Barlow"/>
        </w:rPr>
        <w:t>c</w:t>
      </w:r>
      <w:r w:rsidRPr="00B518CD">
        <w:rPr>
          <w:rFonts w:ascii="Barlow" w:hAnsi="Barlow"/>
        </w:rPr>
        <w:t>) documentarea și trasabilitatea deciziilor.</w:t>
      </w:r>
    </w:p>
    <w:p w14:paraId="4256A4A3" w14:textId="13076225" w:rsidR="00B978C3" w:rsidRDefault="00B978C3" w:rsidP="00B978C3">
      <w:pPr>
        <w:spacing w:after="120" w:line="240" w:lineRule="auto"/>
        <w:jc w:val="both"/>
        <w:rPr>
          <w:rFonts w:ascii="Barlow" w:hAnsi="Barlow"/>
        </w:rPr>
      </w:pPr>
      <w:r w:rsidRPr="00B978C3">
        <w:rPr>
          <w:rFonts w:ascii="Barlow" w:hAnsi="Barlow"/>
        </w:rPr>
        <w:t>Un rezumat al procesului de evaluare anuală este inclus în Raportul de Guvernanță Corporativă al STAR RESIDENCE INVEST S.A</w:t>
      </w:r>
      <w:r>
        <w:rPr>
          <w:rFonts w:ascii="Barlow" w:hAnsi="Barlow"/>
        </w:rPr>
        <w:t>.</w:t>
      </w:r>
    </w:p>
    <w:p w14:paraId="613FB4FB" w14:textId="6D955F2B" w:rsidR="00B518CD" w:rsidRPr="00B518CD" w:rsidRDefault="00B518CD" w:rsidP="00B518CD">
      <w:pPr>
        <w:spacing w:after="120" w:line="240" w:lineRule="auto"/>
        <w:rPr>
          <w:rFonts w:ascii="Barlow" w:hAnsi="Barlow"/>
          <w:b/>
          <w:bCs/>
        </w:rPr>
      </w:pPr>
      <w:r w:rsidRPr="00B518CD">
        <w:rPr>
          <w:rFonts w:ascii="Barlow" w:hAnsi="Barlow"/>
          <w:b/>
          <w:bCs/>
        </w:rPr>
        <w:t>Conflicte de interese</w:t>
      </w:r>
    </w:p>
    <w:p w14:paraId="640EF159" w14:textId="58735A78" w:rsidR="00B518CD" w:rsidRPr="00B518CD" w:rsidRDefault="00B518CD" w:rsidP="0027720A">
      <w:pPr>
        <w:spacing w:after="120" w:line="240" w:lineRule="auto"/>
        <w:ind w:left="284"/>
        <w:rPr>
          <w:rFonts w:ascii="Barlow" w:hAnsi="Barlow"/>
        </w:rPr>
      </w:pPr>
      <w:r w:rsidRPr="00B518CD">
        <w:rPr>
          <w:rFonts w:ascii="Barlow" w:hAnsi="Barlow"/>
        </w:rPr>
        <w:t>(1) Membrii Consiliului au obligația de a acționa cu loialitate și independență, evitând orice conflict de interese.</w:t>
      </w:r>
    </w:p>
    <w:p w14:paraId="42A33601" w14:textId="1ED71DAE" w:rsidR="00B518CD" w:rsidRPr="00B518CD" w:rsidRDefault="00B518CD" w:rsidP="0027720A">
      <w:pPr>
        <w:spacing w:after="120" w:line="240" w:lineRule="auto"/>
        <w:ind w:left="284"/>
        <w:rPr>
          <w:rFonts w:ascii="Barlow" w:hAnsi="Barlow"/>
        </w:rPr>
      </w:pPr>
      <w:r w:rsidRPr="00B518CD">
        <w:rPr>
          <w:rFonts w:ascii="Barlow" w:hAnsi="Barlow"/>
        </w:rPr>
        <w:t xml:space="preserve">(2) Orice situație de conflict de interese real, potențial sau aparent se </w:t>
      </w:r>
      <w:r>
        <w:rPr>
          <w:rFonts w:ascii="Barlow" w:hAnsi="Barlow"/>
        </w:rPr>
        <w:t>transmite</w:t>
      </w:r>
      <w:r w:rsidRPr="00B518CD">
        <w:rPr>
          <w:rFonts w:ascii="Barlow" w:hAnsi="Barlow"/>
        </w:rPr>
        <w:t xml:space="preserve"> Președintelui Consiliului</w:t>
      </w:r>
      <w:r>
        <w:rPr>
          <w:rFonts w:ascii="Barlow" w:hAnsi="Barlow"/>
        </w:rPr>
        <w:t>, iar p</w:t>
      </w:r>
      <w:r w:rsidRPr="00B518CD">
        <w:rPr>
          <w:rFonts w:ascii="Barlow" w:hAnsi="Barlow"/>
        </w:rPr>
        <w:t>ersoana aflată în conflict de interese nu participă la deliberare, la vot și nu influențează procesul decizional.</w:t>
      </w:r>
    </w:p>
    <w:p w14:paraId="38C9163B" w14:textId="77777777" w:rsidR="0027720A" w:rsidRDefault="00B518CD" w:rsidP="0027720A">
      <w:pPr>
        <w:spacing w:after="120" w:line="240" w:lineRule="auto"/>
        <w:ind w:left="284"/>
        <w:rPr>
          <w:rFonts w:ascii="Barlow" w:hAnsi="Barlow"/>
        </w:rPr>
      </w:pPr>
      <w:r w:rsidRPr="00B518CD">
        <w:rPr>
          <w:rFonts w:ascii="Barlow" w:hAnsi="Barlow"/>
        </w:rPr>
        <w:t>(4) Situațiile de conflict de interese sunt consemnate în procesele-verbale ale Consiliului și în evidențele interne ale administratorului unic.</w:t>
      </w:r>
    </w:p>
    <w:p w14:paraId="5B80F9DC" w14:textId="7DC2E49B" w:rsidR="00B518CD" w:rsidRPr="00B518CD" w:rsidRDefault="00B518CD" w:rsidP="0027720A">
      <w:pPr>
        <w:spacing w:after="120" w:line="240" w:lineRule="auto"/>
        <w:ind w:left="284"/>
        <w:rPr>
          <w:rFonts w:ascii="Barlow" w:hAnsi="Barlow"/>
        </w:rPr>
      </w:pPr>
      <w:r w:rsidRPr="00B518CD">
        <w:rPr>
          <w:rFonts w:ascii="Barlow" w:hAnsi="Barlow"/>
        </w:rPr>
        <w:t>(5) Regulile de conflict de interese se aplică în conformitate cu art. 144¹ și art. 127 din Legea nr. 31/1990 și cu prevederile Codului de Guvernanță Corporativă al BVB.</w:t>
      </w:r>
    </w:p>
    <w:p w14:paraId="1F6912F4" w14:textId="04268169" w:rsidR="00B518CD" w:rsidRPr="0027720A" w:rsidRDefault="00B518CD" w:rsidP="00B518CD">
      <w:pPr>
        <w:spacing w:after="120" w:line="240" w:lineRule="auto"/>
        <w:rPr>
          <w:rFonts w:ascii="Barlow" w:hAnsi="Barlow"/>
          <w:b/>
          <w:bCs/>
        </w:rPr>
      </w:pPr>
      <w:r w:rsidRPr="0027720A">
        <w:rPr>
          <w:rFonts w:ascii="Barlow" w:hAnsi="Barlow"/>
          <w:b/>
          <w:bCs/>
        </w:rPr>
        <w:t xml:space="preserve">Aprobarea și </w:t>
      </w:r>
      <w:r w:rsidR="0027720A" w:rsidRPr="0027720A">
        <w:rPr>
          <w:rFonts w:ascii="Barlow" w:hAnsi="Barlow"/>
          <w:b/>
          <w:bCs/>
        </w:rPr>
        <w:t>r</w:t>
      </w:r>
      <w:r w:rsidRPr="0027720A">
        <w:rPr>
          <w:rFonts w:ascii="Barlow" w:hAnsi="Barlow"/>
          <w:b/>
          <w:bCs/>
        </w:rPr>
        <w:t>evizuirea Regulamentului Consiliului</w:t>
      </w:r>
      <w:r w:rsidR="0027720A" w:rsidRPr="0027720A">
        <w:rPr>
          <w:rFonts w:ascii="Barlow" w:hAnsi="Barlow"/>
          <w:b/>
          <w:bCs/>
        </w:rPr>
        <w:t xml:space="preserve"> de Administrație</w:t>
      </w:r>
    </w:p>
    <w:p w14:paraId="1D08DC5B" w14:textId="77777777" w:rsidR="00B518CD" w:rsidRPr="00B518CD" w:rsidRDefault="00B518CD" w:rsidP="000F61A9">
      <w:pPr>
        <w:spacing w:after="120" w:line="240" w:lineRule="auto"/>
        <w:ind w:left="426"/>
        <w:jc w:val="both"/>
        <w:rPr>
          <w:rFonts w:ascii="Barlow" w:hAnsi="Barlow"/>
        </w:rPr>
      </w:pPr>
      <w:r w:rsidRPr="00B518CD">
        <w:rPr>
          <w:rFonts w:ascii="Barlow" w:hAnsi="Barlow"/>
        </w:rPr>
        <w:t>(1) Prezentul Regulament este aprobat de Consiliul de Administrație al REIT CAPITAL S.A.</w:t>
      </w:r>
    </w:p>
    <w:p w14:paraId="77FA4DFF" w14:textId="77777777" w:rsidR="00B518CD" w:rsidRPr="00B518CD" w:rsidRDefault="00B518CD" w:rsidP="000F61A9">
      <w:pPr>
        <w:spacing w:after="120" w:line="240" w:lineRule="auto"/>
        <w:ind w:left="426"/>
        <w:jc w:val="both"/>
        <w:rPr>
          <w:rFonts w:ascii="Barlow" w:hAnsi="Barlow"/>
        </w:rPr>
      </w:pPr>
      <w:r w:rsidRPr="00B518CD">
        <w:rPr>
          <w:rFonts w:ascii="Barlow" w:hAnsi="Barlow"/>
        </w:rPr>
        <w:lastRenderedPageBreak/>
        <w:t>(2) Regulamentul poate fi modificat prin decizia Consiliului, ori de câte ori evoluția legislației, a Codului BVB sau a Actului Constitutiv STAR RESIDENCE INVEST S.A. o impune.</w:t>
      </w:r>
    </w:p>
    <w:p w14:paraId="588F1FA7" w14:textId="5C629272" w:rsidR="00B518CD" w:rsidRPr="00B518CD" w:rsidRDefault="00B518CD" w:rsidP="000F61A9">
      <w:pPr>
        <w:spacing w:after="120" w:line="240" w:lineRule="auto"/>
        <w:ind w:left="426"/>
        <w:jc w:val="both"/>
        <w:rPr>
          <w:rFonts w:ascii="Barlow" w:hAnsi="Barlow"/>
        </w:rPr>
      </w:pPr>
      <w:r w:rsidRPr="00B518CD">
        <w:rPr>
          <w:rFonts w:ascii="Barlow" w:hAnsi="Barlow"/>
        </w:rPr>
        <w:t>(3) Regulamentul este pus la dispoziția membrilor Consiliului și a structurilor relevante ale STAR RESIDENCE INVEST S.A., în vederea asigurării conformității și transparenței.</w:t>
      </w:r>
    </w:p>
    <w:p w14:paraId="3A469E16" w14:textId="05BE38CA" w:rsidR="00B518CD" w:rsidRDefault="00B518CD" w:rsidP="000F61A9">
      <w:pPr>
        <w:spacing w:after="120" w:line="240" w:lineRule="auto"/>
        <w:ind w:left="426"/>
        <w:jc w:val="both"/>
        <w:rPr>
          <w:rFonts w:ascii="Barlow" w:hAnsi="Barlow"/>
        </w:rPr>
      </w:pPr>
      <w:r w:rsidRPr="00B518CD">
        <w:rPr>
          <w:rFonts w:ascii="Barlow" w:hAnsi="Barlow"/>
        </w:rPr>
        <w:t>(4) Elemente relevante ale Regulamentului sunt reflectate în Raportul de Guvernanță Corporativă, în conformitate cu cerințele BVB privind transparența societăților administrate prin administrator unic.</w:t>
      </w:r>
    </w:p>
    <w:p w14:paraId="2AD0E286" w14:textId="77777777" w:rsidR="00B978C3" w:rsidRDefault="00B978C3" w:rsidP="0027720A">
      <w:pPr>
        <w:spacing w:after="120" w:line="240" w:lineRule="auto"/>
        <w:ind w:left="426"/>
        <w:rPr>
          <w:rFonts w:ascii="Barlow" w:hAnsi="Barlow"/>
        </w:rPr>
      </w:pPr>
    </w:p>
    <w:p w14:paraId="6EA7FD73" w14:textId="6B8FD4FA" w:rsidR="00B978C3" w:rsidRPr="00B978C3" w:rsidRDefault="00B978C3" w:rsidP="00B978C3">
      <w:pPr>
        <w:spacing w:after="120" w:line="240" w:lineRule="auto"/>
        <w:rPr>
          <w:rFonts w:ascii="Barlow" w:hAnsi="Barlow"/>
          <w:b/>
          <w:bCs/>
        </w:rPr>
      </w:pPr>
      <w:r w:rsidRPr="00B978C3">
        <w:rPr>
          <w:rFonts w:ascii="Barlow" w:hAnsi="Barlow"/>
          <w:b/>
          <w:bCs/>
        </w:rPr>
        <w:t>Comunicare și transparen</w:t>
      </w:r>
      <w:r>
        <w:rPr>
          <w:rFonts w:ascii="Barlow" w:hAnsi="Barlow"/>
          <w:b/>
          <w:bCs/>
        </w:rPr>
        <w:t>ț</w:t>
      </w:r>
      <w:r w:rsidRPr="00B978C3">
        <w:rPr>
          <w:rFonts w:ascii="Barlow" w:hAnsi="Barlow"/>
          <w:b/>
          <w:bCs/>
        </w:rPr>
        <w:t xml:space="preserve">ă </w:t>
      </w:r>
    </w:p>
    <w:p w14:paraId="1862D3C4" w14:textId="713B8301" w:rsidR="00B978C3" w:rsidRPr="00E55AE7" w:rsidRDefault="00B978C3" w:rsidP="000F61A9">
      <w:pPr>
        <w:spacing w:after="120" w:line="240" w:lineRule="auto"/>
        <w:jc w:val="both"/>
        <w:rPr>
          <w:rFonts w:ascii="Barlow" w:hAnsi="Barlow"/>
        </w:rPr>
      </w:pPr>
      <w:r w:rsidRPr="00B978C3">
        <w:rPr>
          <w:rFonts w:ascii="Barlow" w:hAnsi="Barlow"/>
        </w:rPr>
        <w:t xml:space="preserve">Regulamentul </w:t>
      </w:r>
      <w:r w:rsidR="00B82F31">
        <w:rPr>
          <w:rFonts w:ascii="Barlow" w:hAnsi="Barlow"/>
        </w:rPr>
        <w:t>C</w:t>
      </w:r>
      <w:r>
        <w:rPr>
          <w:rFonts w:ascii="Barlow" w:hAnsi="Barlow"/>
        </w:rPr>
        <w:t xml:space="preserve">onsiliului de </w:t>
      </w:r>
      <w:r w:rsidR="00B82F31">
        <w:rPr>
          <w:rFonts w:ascii="Barlow" w:hAnsi="Barlow"/>
        </w:rPr>
        <w:t>Administrație</w:t>
      </w:r>
      <w:r>
        <w:rPr>
          <w:rFonts w:ascii="Barlow" w:hAnsi="Barlow"/>
        </w:rPr>
        <w:t xml:space="preserve"> al REIT CAPITA</w:t>
      </w:r>
      <w:r w:rsidR="00B82F31">
        <w:rPr>
          <w:rFonts w:ascii="Barlow" w:hAnsi="Barlow"/>
        </w:rPr>
        <w:t>L</w:t>
      </w:r>
      <w:r>
        <w:rPr>
          <w:rFonts w:ascii="Barlow" w:hAnsi="Barlow"/>
        </w:rPr>
        <w:t xml:space="preserve"> S.A.</w:t>
      </w:r>
      <w:r w:rsidR="00B82F31">
        <w:rPr>
          <w:rFonts w:ascii="Barlow" w:hAnsi="Barlow"/>
        </w:rPr>
        <w:t>, în calitate de administrator unic al societății STAR RESIDENCE INVEST S.A.,</w:t>
      </w:r>
      <w:r>
        <w:rPr>
          <w:rFonts w:ascii="Barlow" w:hAnsi="Barlow"/>
        </w:rPr>
        <w:t xml:space="preserve"> </w:t>
      </w:r>
      <w:r w:rsidRPr="00B978C3">
        <w:rPr>
          <w:rFonts w:ascii="Barlow" w:hAnsi="Barlow"/>
        </w:rPr>
        <w:t xml:space="preserve">este publicat </w:t>
      </w:r>
      <w:r w:rsidR="000F61A9">
        <w:rPr>
          <w:rFonts w:ascii="Barlow" w:hAnsi="Barlow"/>
        </w:rPr>
        <w:t>în cadrul</w:t>
      </w:r>
      <w:r w:rsidRPr="00B978C3">
        <w:rPr>
          <w:rFonts w:ascii="Barlow" w:hAnsi="Barlow"/>
        </w:rPr>
        <w:t xml:space="preserve"> website-ul</w:t>
      </w:r>
      <w:r w:rsidR="000F61A9">
        <w:rPr>
          <w:rFonts w:ascii="Barlow" w:hAnsi="Barlow"/>
        </w:rPr>
        <w:t>ui</w:t>
      </w:r>
      <w:r w:rsidRPr="00B978C3">
        <w:rPr>
          <w:rFonts w:ascii="Barlow" w:hAnsi="Barlow"/>
        </w:rPr>
        <w:t xml:space="preserve"> Societății, în secțiunea </w:t>
      </w:r>
      <w:r w:rsidR="0085342D">
        <w:rPr>
          <w:rFonts w:ascii="Barlow" w:hAnsi="Barlow"/>
        </w:rPr>
        <w:t>„Codes and Policies’</w:t>
      </w:r>
      <w:r w:rsidRPr="00B978C3">
        <w:rPr>
          <w:rFonts w:ascii="Barlow" w:hAnsi="Barlow"/>
        </w:rPr>
        <w:t>.</w:t>
      </w:r>
    </w:p>
    <w:sectPr w:rsidR="00B978C3" w:rsidRPr="00E55AE7" w:rsidSect="00683DE7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932A" w14:textId="77777777" w:rsidR="00C9777E" w:rsidRPr="00E55AE7" w:rsidRDefault="00C9777E" w:rsidP="00292316">
      <w:pPr>
        <w:spacing w:after="0" w:line="240" w:lineRule="auto"/>
      </w:pPr>
      <w:r w:rsidRPr="00E55AE7">
        <w:separator/>
      </w:r>
    </w:p>
  </w:endnote>
  <w:endnote w:type="continuationSeparator" w:id="0">
    <w:p w14:paraId="1F85169A" w14:textId="77777777" w:rsidR="00C9777E" w:rsidRPr="00E55AE7" w:rsidRDefault="00C9777E" w:rsidP="00292316">
      <w:pPr>
        <w:spacing w:after="0" w:line="240" w:lineRule="auto"/>
      </w:pPr>
      <w:r w:rsidRPr="00E55A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024790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FF5464" w14:textId="4FD5E7C9" w:rsidR="004D7D6C" w:rsidRDefault="004D7D6C" w:rsidP="005A45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F6814" w14:textId="77777777" w:rsidR="00692868" w:rsidRPr="00E55AE7" w:rsidRDefault="00692868" w:rsidP="004D7D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06874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51EB0A" w14:textId="7CA6ABAF" w:rsidR="004D7D6C" w:rsidRDefault="004D7D6C" w:rsidP="005A45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EB715C" w14:textId="77777777" w:rsidR="00692868" w:rsidRPr="00E55AE7" w:rsidRDefault="00692868" w:rsidP="004D7D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350A1" w14:textId="77777777" w:rsidR="00C9777E" w:rsidRPr="00E55AE7" w:rsidRDefault="00C9777E" w:rsidP="00292316">
      <w:pPr>
        <w:spacing w:after="0" w:line="240" w:lineRule="auto"/>
      </w:pPr>
      <w:r w:rsidRPr="00E55AE7">
        <w:separator/>
      </w:r>
    </w:p>
  </w:footnote>
  <w:footnote w:type="continuationSeparator" w:id="0">
    <w:p w14:paraId="35FA50D8" w14:textId="77777777" w:rsidR="00C9777E" w:rsidRPr="00E55AE7" w:rsidRDefault="00C9777E" w:rsidP="00292316">
      <w:pPr>
        <w:spacing w:after="0" w:line="240" w:lineRule="auto"/>
      </w:pPr>
      <w:r w:rsidRPr="00E55A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617F" w14:textId="52956276" w:rsidR="00292316" w:rsidRPr="00E55AE7" w:rsidRDefault="00292316">
    <w:pPr>
      <w:pStyle w:val="Header"/>
    </w:pPr>
    <w:r w:rsidRPr="00E55AE7">
      <w:rPr>
        <w:noProof/>
      </w:rPr>
      <w:drawing>
        <wp:anchor distT="0" distB="0" distL="114300" distR="114300" simplePos="0" relativeHeight="251658240" behindDoc="0" locked="0" layoutInCell="1" allowOverlap="1" wp14:anchorId="27761D31" wp14:editId="38A49115">
          <wp:simplePos x="0" y="0"/>
          <wp:positionH relativeFrom="column">
            <wp:posOffset>-311150</wp:posOffset>
          </wp:positionH>
          <wp:positionV relativeFrom="paragraph">
            <wp:posOffset>-260350</wp:posOffset>
          </wp:positionV>
          <wp:extent cx="876300" cy="604665"/>
          <wp:effectExtent l="0" t="0" r="0" b="0"/>
          <wp:wrapSquare wrapText="bothSides"/>
          <wp:docPr id="18915051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E5EE1DB" w14:textId="7794425E" w:rsidR="00292316" w:rsidRPr="00E55AE7" w:rsidRDefault="00292316" w:rsidP="00292316">
    <w:pPr>
      <w:pStyle w:val="Header"/>
      <w:tabs>
        <w:tab w:val="clear" w:pos="4680"/>
        <w:tab w:val="clear" w:pos="9360"/>
        <w:tab w:val="left" w:pos="2590"/>
      </w:tabs>
    </w:pPr>
    <w:r w:rsidRPr="00E55AE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048"/>
    <w:multiLevelType w:val="multilevel"/>
    <w:tmpl w:val="76B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339C"/>
    <w:multiLevelType w:val="hybridMultilevel"/>
    <w:tmpl w:val="6C186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A7D1D"/>
    <w:multiLevelType w:val="multilevel"/>
    <w:tmpl w:val="044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D3CF7"/>
    <w:multiLevelType w:val="multilevel"/>
    <w:tmpl w:val="1D5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54A72"/>
    <w:multiLevelType w:val="multilevel"/>
    <w:tmpl w:val="643E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00CE8"/>
    <w:multiLevelType w:val="multilevel"/>
    <w:tmpl w:val="853A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54153"/>
    <w:multiLevelType w:val="multilevel"/>
    <w:tmpl w:val="C2F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FC0F93"/>
    <w:multiLevelType w:val="multilevel"/>
    <w:tmpl w:val="61D4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C6E07"/>
    <w:multiLevelType w:val="multilevel"/>
    <w:tmpl w:val="BC98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90A6D"/>
    <w:multiLevelType w:val="multilevel"/>
    <w:tmpl w:val="58C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66F3F"/>
    <w:multiLevelType w:val="multilevel"/>
    <w:tmpl w:val="2A0A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3737D"/>
    <w:multiLevelType w:val="multilevel"/>
    <w:tmpl w:val="A336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12963"/>
    <w:multiLevelType w:val="multilevel"/>
    <w:tmpl w:val="F848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A452D"/>
    <w:multiLevelType w:val="hybridMultilevel"/>
    <w:tmpl w:val="362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D597D"/>
    <w:multiLevelType w:val="multilevel"/>
    <w:tmpl w:val="D394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672BB"/>
    <w:multiLevelType w:val="multilevel"/>
    <w:tmpl w:val="8CAC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B3D31"/>
    <w:multiLevelType w:val="multilevel"/>
    <w:tmpl w:val="798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47CDC"/>
    <w:multiLevelType w:val="multilevel"/>
    <w:tmpl w:val="C2F8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2B46F0"/>
    <w:multiLevelType w:val="multilevel"/>
    <w:tmpl w:val="71F2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A371DF"/>
    <w:multiLevelType w:val="hybridMultilevel"/>
    <w:tmpl w:val="131C7008"/>
    <w:lvl w:ilvl="0" w:tplc="A254DB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A7DE0"/>
    <w:multiLevelType w:val="multilevel"/>
    <w:tmpl w:val="92EE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3268A3"/>
    <w:multiLevelType w:val="hybridMultilevel"/>
    <w:tmpl w:val="F4BA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66329"/>
    <w:multiLevelType w:val="multilevel"/>
    <w:tmpl w:val="D282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494249">
    <w:abstractNumId w:val="22"/>
  </w:num>
  <w:num w:numId="2" w16cid:durableId="1715041886">
    <w:abstractNumId w:val="7"/>
  </w:num>
  <w:num w:numId="3" w16cid:durableId="183634584">
    <w:abstractNumId w:val="9"/>
  </w:num>
  <w:num w:numId="4" w16cid:durableId="1964727739">
    <w:abstractNumId w:val="3"/>
  </w:num>
  <w:num w:numId="5" w16cid:durableId="1176962947">
    <w:abstractNumId w:val="6"/>
  </w:num>
  <w:num w:numId="6" w16cid:durableId="171838452">
    <w:abstractNumId w:val="18"/>
  </w:num>
  <w:num w:numId="7" w16cid:durableId="667515637">
    <w:abstractNumId w:val="10"/>
  </w:num>
  <w:num w:numId="8" w16cid:durableId="960960034">
    <w:abstractNumId w:val="16"/>
  </w:num>
  <w:num w:numId="9" w16cid:durableId="1405832808">
    <w:abstractNumId w:val="8"/>
  </w:num>
  <w:num w:numId="10" w16cid:durableId="1937397581">
    <w:abstractNumId w:val="21"/>
  </w:num>
  <w:num w:numId="11" w16cid:durableId="1178234777">
    <w:abstractNumId w:val="1"/>
  </w:num>
  <w:num w:numId="12" w16cid:durableId="1471704353">
    <w:abstractNumId w:val="13"/>
  </w:num>
  <w:num w:numId="13" w16cid:durableId="667904319">
    <w:abstractNumId w:val="17"/>
  </w:num>
  <w:num w:numId="14" w16cid:durableId="249587416">
    <w:abstractNumId w:val="0"/>
  </w:num>
  <w:num w:numId="15" w16cid:durableId="955259094">
    <w:abstractNumId w:val="14"/>
  </w:num>
  <w:num w:numId="16" w16cid:durableId="904729619">
    <w:abstractNumId w:val="20"/>
  </w:num>
  <w:num w:numId="17" w16cid:durableId="12735064">
    <w:abstractNumId w:val="15"/>
  </w:num>
  <w:num w:numId="18" w16cid:durableId="1928152095">
    <w:abstractNumId w:val="11"/>
  </w:num>
  <w:num w:numId="19" w16cid:durableId="2119980609">
    <w:abstractNumId w:val="5"/>
  </w:num>
  <w:num w:numId="20" w16cid:durableId="1576164381">
    <w:abstractNumId w:val="12"/>
  </w:num>
  <w:num w:numId="21" w16cid:durableId="54672181">
    <w:abstractNumId w:val="4"/>
  </w:num>
  <w:num w:numId="22" w16cid:durableId="1136070686">
    <w:abstractNumId w:val="2"/>
  </w:num>
  <w:num w:numId="23" w16cid:durableId="12602147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16"/>
    <w:rsid w:val="000046B8"/>
    <w:rsid w:val="00023559"/>
    <w:rsid w:val="000324AF"/>
    <w:rsid w:val="00077B2C"/>
    <w:rsid w:val="00086891"/>
    <w:rsid w:val="000A5304"/>
    <w:rsid w:val="000D35BA"/>
    <w:rsid w:val="000F61A9"/>
    <w:rsid w:val="00145065"/>
    <w:rsid w:val="001704C3"/>
    <w:rsid w:val="0018604A"/>
    <w:rsid w:val="001B6EF0"/>
    <w:rsid w:val="00206165"/>
    <w:rsid w:val="00253A7B"/>
    <w:rsid w:val="0027720A"/>
    <w:rsid w:val="00284612"/>
    <w:rsid w:val="00292316"/>
    <w:rsid w:val="002936C5"/>
    <w:rsid w:val="002D4197"/>
    <w:rsid w:val="002D581B"/>
    <w:rsid w:val="002D666A"/>
    <w:rsid w:val="002F06D4"/>
    <w:rsid w:val="003057B2"/>
    <w:rsid w:val="0032110D"/>
    <w:rsid w:val="00341A0C"/>
    <w:rsid w:val="00377F54"/>
    <w:rsid w:val="00383E09"/>
    <w:rsid w:val="00384A98"/>
    <w:rsid w:val="003A5270"/>
    <w:rsid w:val="00421AA1"/>
    <w:rsid w:val="00441A90"/>
    <w:rsid w:val="0044769C"/>
    <w:rsid w:val="004539AD"/>
    <w:rsid w:val="004A12D8"/>
    <w:rsid w:val="004A7E6D"/>
    <w:rsid w:val="004C1F09"/>
    <w:rsid w:val="004D2155"/>
    <w:rsid w:val="004D7D6C"/>
    <w:rsid w:val="004F0C1D"/>
    <w:rsid w:val="004F2806"/>
    <w:rsid w:val="00504EA3"/>
    <w:rsid w:val="00546D8D"/>
    <w:rsid w:val="00562656"/>
    <w:rsid w:val="005676A3"/>
    <w:rsid w:val="0058274E"/>
    <w:rsid w:val="00596E7C"/>
    <w:rsid w:val="005B163D"/>
    <w:rsid w:val="005C5E0A"/>
    <w:rsid w:val="00606AEF"/>
    <w:rsid w:val="006538E6"/>
    <w:rsid w:val="006559C0"/>
    <w:rsid w:val="00683DE7"/>
    <w:rsid w:val="00692868"/>
    <w:rsid w:val="006B71E8"/>
    <w:rsid w:val="006C11E2"/>
    <w:rsid w:val="006C629A"/>
    <w:rsid w:val="006F2033"/>
    <w:rsid w:val="007243CB"/>
    <w:rsid w:val="00735A36"/>
    <w:rsid w:val="00753866"/>
    <w:rsid w:val="007607D7"/>
    <w:rsid w:val="007635C4"/>
    <w:rsid w:val="0079635C"/>
    <w:rsid w:val="007A5D43"/>
    <w:rsid w:val="007D2AE1"/>
    <w:rsid w:val="007D5D64"/>
    <w:rsid w:val="00807365"/>
    <w:rsid w:val="00815BB1"/>
    <w:rsid w:val="008336C9"/>
    <w:rsid w:val="0083628C"/>
    <w:rsid w:val="008366B1"/>
    <w:rsid w:val="00850F0A"/>
    <w:rsid w:val="0085342D"/>
    <w:rsid w:val="00867BB3"/>
    <w:rsid w:val="00885BC1"/>
    <w:rsid w:val="00887B19"/>
    <w:rsid w:val="008945A2"/>
    <w:rsid w:val="008952DA"/>
    <w:rsid w:val="008A7857"/>
    <w:rsid w:val="008C54F4"/>
    <w:rsid w:val="008F3872"/>
    <w:rsid w:val="00911D9C"/>
    <w:rsid w:val="00933EA5"/>
    <w:rsid w:val="00961ED1"/>
    <w:rsid w:val="00976BFE"/>
    <w:rsid w:val="00983F2C"/>
    <w:rsid w:val="009B3BE0"/>
    <w:rsid w:val="009D647C"/>
    <w:rsid w:val="009E2959"/>
    <w:rsid w:val="00A710BF"/>
    <w:rsid w:val="00AB09B6"/>
    <w:rsid w:val="00AE4230"/>
    <w:rsid w:val="00AF2339"/>
    <w:rsid w:val="00B217C7"/>
    <w:rsid w:val="00B30378"/>
    <w:rsid w:val="00B50B18"/>
    <w:rsid w:val="00B518CD"/>
    <w:rsid w:val="00B82F31"/>
    <w:rsid w:val="00B978C3"/>
    <w:rsid w:val="00BB4B86"/>
    <w:rsid w:val="00BE2E68"/>
    <w:rsid w:val="00C03B72"/>
    <w:rsid w:val="00C17F5D"/>
    <w:rsid w:val="00C2150D"/>
    <w:rsid w:val="00C2463C"/>
    <w:rsid w:val="00C45B59"/>
    <w:rsid w:val="00C5420C"/>
    <w:rsid w:val="00C756B6"/>
    <w:rsid w:val="00C9777E"/>
    <w:rsid w:val="00CA7271"/>
    <w:rsid w:val="00D706B1"/>
    <w:rsid w:val="00DD3B71"/>
    <w:rsid w:val="00DE112F"/>
    <w:rsid w:val="00DE4197"/>
    <w:rsid w:val="00E105E5"/>
    <w:rsid w:val="00E10668"/>
    <w:rsid w:val="00E261CD"/>
    <w:rsid w:val="00E55AE7"/>
    <w:rsid w:val="00E869BE"/>
    <w:rsid w:val="00E90078"/>
    <w:rsid w:val="00EC0777"/>
    <w:rsid w:val="00EE164A"/>
    <w:rsid w:val="00F023F2"/>
    <w:rsid w:val="00F050E5"/>
    <w:rsid w:val="00F40207"/>
    <w:rsid w:val="00F542A7"/>
    <w:rsid w:val="1561A1DA"/>
    <w:rsid w:val="2733FCD2"/>
    <w:rsid w:val="3EA07337"/>
    <w:rsid w:val="4D3A4DFF"/>
    <w:rsid w:val="6C650EBF"/>
    <w:rsid w:val="7BF89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6DF6"/>
  <w15:chartTrackingRefBased/>
  <w15:docId w15:val="{7FEF14A3-D4AB-4825-8366-409ACC2F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2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3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3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31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31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31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31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31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31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31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92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31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31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92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31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92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31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923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1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29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16"/>
    <w:rPr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E10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66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668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4D2155"/>
    <w:pPr>
      <w:spacing w:after="0" w:line="240" w:lineRule="auto"/>
    </w:pPr>
    <w:rPr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4D7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2CA1CB6E56145BA9FF8E2B7ED108D" ma:contentTypeVersion="14" ma:contentTypeDescription="Creați un document nou." ma:contentTypeScope="" ma:versionID="74b42cd8246b20948eb5e8d0f0351d3c">
  <xsd:schema xmlns:xsd="http://www.w3.org/2001/XMLSchema" xmlns:xs="http://www.w3.org/2001/XMLSchema" xmlns:p="http://schemas.microsoft.com/office/2006/metadata/properties" xmlns:ns3="edbe6064-e263-4069-873e-5ab8f0dbfe6f" xmlns:ns4="0bb5d3e8-dbb8-4d7d-8260-fa4fb6b83e02" targetNamespace="http://schemas.microsoft.com/office/2006/metadata/properties" ma:root="true" ma:fieldsID="f92bd7c3f71792e176497a00f9b99a3e" ns3:_="" ns4:_="">
    <xsd:import namespace="edbe6064-e263-4069-873e-5ab8f0dbfe6f"/>
    <xsd:import namespace="0bb5d3e8-dbb8-4d7d-8260-fa4fb6b83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6064-e263-4069-873e-5ab8f0dbf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d3e8-dbb8-4d7d-8260-fa4fb6b83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dbe6064-e263-4069-873e-5ab8f0dbfe6f" xsi:nil="true"/>
  </documentManagement>
</p:properties>
</file>

<file path=customXml/itemProps1.xml><?xml version="1.0" encoding="utf-8"?>
<ds:datastoreItem xmlns:ds="http://schemas.openxmlformats.org/officeDocument/2006/customXml" ds:itemID="{36B61FBC-ED56-49DF-ABB4-4D179F558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3AF69-BE83-4603-BBDB-C1E1008B8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e6064-e263-4069-873e-5ab8f0dbfe6f"/>
    <ds:schemaRef ds:uri="0bb5d3e8-dbb8-4d7d-8260-fa4fb6b8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690D5-637E-4FF2-B51D-04550FF9DB6D}">
  <ds:schemaRefs>
    <ds:schemaRef ds:uri="http://schemas.microsoft.com/office/2006/metadata/properties"/>
    <ds:schemaRef ds:uri="http://schemas.microsoft.com/office/infopath/2007/PartnerControls"/>
    <ds:schemaRef ds:uri="edbe6064-e263-4069-873e-5ab8f0dbfe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Toaipa (VERTIK)</dc:creator>
  <cp:keywords/>
  <dc:description/>
  <cp:lastModifiedBy>Adrian Tanase</cp:lastModifiedBy>
  <cp:revision>6</cp:revision>
  <dcterms:created xsi:type="dcterms:W3CDTF">2026-01-30T15:14:00Z</dcterms:created>
  <dcterms:modified xsi:type="dcterms:W3CDTF">2026-02-03T16:25:00Z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0x010100D942CA1CB6E56145BA9FF8E2B7ED108D</vt:lpwstr>
  </property>
</Properties>
</file>